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4" w:rsidRPr="00CF6704" w:rsidRDefault="00CF6704" w:rsidP="00CF6704">
      <w:pPr>
        <w:pStyle w:val="a3"/>
        <w:jc w:val="center"/>
        <w:rPr>
          <w:b/>
        </w:rPr>
      </w:pPr>
      <w:r w:rsidRPr="00CF6704">
        <w:rPr>
          <w:b/>
        </w:rPr>
        <w:t>Госпитализация</w:t>
      </w:r>
      <w:r>
        <w:rPr>
          <w:b/>
        </w:rPr>
        <w:t>.</w:t>
      </w:r>
      <w:bookmarkStart w:id="0" w:name="_GoBack"/>
      <w:bookmarkEnd w:id="0"/>
    </w:p>
    <w:p w:rsidR="00CF6704" w:rsidRDefault="00CF6704" w:rsidP="00CF6704">
      <w:pPr>
        <w:pStyle w:val="a3"/>
        <w:jc w:val="both"/>
      </w:pPr>
      <w:proofErr w:type="gramStart"/>
      <w:r>
        <w:t xml:space="preserve">Основными показаниями для направления пациента из стоматологической поликлиники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</w:t>
      </w:r>
      <w:proofErr w:type="spellStart"/>
      <w:r>
        <w:t>догоспитальном</w:t>
      </w:r>
      <w:proofErr w:type="spellEnd"/>
      <w:r>
        <w:t xml:space="preserve"> этапе и после выписки больных из стационара) являются:</w:t>
      </w:r>
      <w:r>
        <w:br/>
        <w:t>— необходимость плановой госпитализации для получения специализированной, в том числе высокотехнологичной, медицинской помощи</w:t>
      </w:r>
      <w:proofErr w:type="gramEnd"/>
      <w:r>
        <w:t>.</w:t>
      </w:r>
      <w:r>
        <w:br/>
        <w:t xml:space="preserve">— </w:t>
      </w:r>
      <w:proofErr w:type="gramStart"/>
      <w: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  <w:r>
        <w:br/>
        <w:t>— развитие осложнений у пациентов, находящихся на долечивании;</w:t>
      </w:r>
      <w:r>
        <w:br/>
        <w:t>— отсутствие соответствующего специалиста, вида или возможности обследования, которые необходимы больному;</w:t>
      </w:r>
      <w:r>
        <w:br/>
        <w:t>—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  <w:proofErr w:type="gramEnd"/>
      <w:r>
        <w:br/>
        <w:t>— 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:rsidR="00E3646A" w:rsidRPr="00CF6704" w:rsidRDefault="00CF6704" w:rsidP="00CF6704">
      <w:pPr>
        <w:pStyle w:val="a3"/>
        <w:jc w:val="both"/>
      </w:pPr>
      <w:r>
        <w:t>Порядок направления больных из городской поликлиники и амбулаторного центра в специализированный центр:</w:t>
      </w:r>
      <w:r>
        <w:br/>
        <w:t>— направление больного в специализированный центр осуществляется в соответствии с графиком приема врачей:</w:t>
      </w:r>
      <w:r>
        <w:br/>
        <w:t>— 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  <w:r>
        <w:br/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  <w:r>
        <w:br/>
        <w:t>Больной, направленный в специализированный центр, должен предоставить:</w:t>
      </w:r>
      <w:r>
        <w:br/>
        <w:t>— документ, удостоверяющий личность (паспорт);</w:t>
      </w:r>
      <w:r>
        <w:br/>
        <w:t>— полис ОМС;</w:t>
      </w:r>
      <w:r>
        <w:br/>
        <w:t>— выписку из амбулаторной карты (форма 027/у);</w:t>
      </w:r>
      <w:r>
        <w:br/>
        <w:t>— направление (форма 057/у-04), заполненное лечащим врачом.</w:t>
      </w:r>
      <w:r>
        <w:br/>
        <w:t>Срок ожидания согласованного приема в специализированном центре не должно превышать 7 дней.</w:t>
      </w:r>
      <w:r>
        <w:br/>
        <w:t>Срок обследования для плановой госпитализации не должен превышать 10 дней.</w:t>
      </w:r>
      <w:r>
        <w:br/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  <w:r>
        <w:br/>
        <w:t>— необходимость получения высокотехнологичной медицинской помощи;</w:t>
      </w:r>
      <w:r>
        <w:br/>
        <w:t>— желание пациента лечиться у конкретного врача;</w:t>
      </w:r>
      <w:r>
        <w:br/>
        <w:t xml:space="preserve">— </w:t>
      </w:r>
      <w:proofErr w:type="gramStart"/>
      <w:r>
        <w:t>проведение ремонтных работ в конкретных структурных подразделениях стационара и др.</w:t>
      </w:r>
      <w:r>
        <w:br/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</w:t>
      </w:r>
      <w:r>
        <w:lastRenderedPageBreak/>
        <w:t xml:space="preserve">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20.06.2013 N 388н «Об утверждении порядка оказания скорой, в том числе специализированной, медицинской помощи».</w:t>
      </w:r>
      <w:proofErr w:type="gramEnd"/>
      <w:r>
        <w:br/>
        <w:t xml:space="preserve">В </w:t>
      </w:r>
      <w:proofErr w:type="gramStart"/>
      <w:r>
        <w:t>случае</w:t>
      </w:r>
      <w:proofErr w:type="gramEnd"/>
      <w:r>
        <w:t xml:space="preserve">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  <w:r>
        <w:br/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  <w:r>
        <w:br/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  <w:r>
        <w:br/>
        <w:t xml:space="preserve">Направление пациентов на </w:t>
      </w:r>
      <w:proofErr w:type="spellStart"/>
      <w:r>
        <w:t>послегоспитальное</w:t>
      </w:r>
      <w:proofErr w:type="spellEnd"/>
      <w: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</w:t>
      </w:r>
      <w:proofErr w:type="gramStart"/>
      <w:r>
        <w:t>вышеизложенному</w:t>
      </w:r>
      <w:proofErr w:type="gramEnd"/>
      <w:r>
        <w:t>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  <w:r>
        <w:br/>
        <w:t>Разработано в соответствии с приказами Департамента здравоохранения города Москвы от 10 сентября 2012 г. N 983 «Об утверждении методических рекомендаций по организации оказания взрослому населению города Москвы первичной медико-санитарной помощи»</w:t>
      </w:r>
      <w:proofErr w:type="gramStart"/>
      <w:r>
        <w:t xml:space="preserve"> ,</w:t>
      </w:r>
      <w:proofErr w:type="gramEnd"/>
      <w:r>
        <w:t xml:space="preserve"> от 20.01.2012 г. № 38 «О мерах по дальнейшему совершенствованию организации оказания амбулаторно-поликлинической помощи взрослому населению города Москвы».</w:t>
      </w:r>
    </w:p>
    <w:sectPr w:rsidR="00E3646A" w:rsidRPr="00CF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4"/>
    <w:rsid w:val="00CF6704"/>
    <w:rsid w:val="00E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7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70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2016-09-30T06:35:00Z</dcterms:created>
  <dcterms:modified xsi:type="dcterms:W3CDTF">2016-09-30T06:37:00Z</dcterms:modified>
</cp:coreProperties>
</file>